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7D4C" w14:textId="04FA6EED" w:rsidR="00841EEF" w:rsidRPr="00841EEF" w:rsidRDefault="00502D66" w:rsidP="00A77445">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0"/>
        <w:rPr>
          <w:rFonts w:ascii="Avenir LT Bold" w:eastAsia="Times New Roman" w:hAnsi="Avenir LT Bold" w:cs="Times New Roman"/>
          <w:b/>
          <w:bCs/>
          <w:kern w:val="36"/>
          <w:sz w:val="28"/>
          <w:szCs w:val="28"/>
          <w:lang w:eastAsia="en-GB"/>
          <w14:ligatures w14:val="none"/>
        </w:rPr>
      </w:pPr>
      <w:r>
        <w:rPr>
          <w:rFonts w:ascii="Avenir LT Bold" w:eastAsia="Times New Roman" w:hAnsi="Avenir LT Bold" w:cs="Times New Roman"/>
          <w:b/>
          <w:bCs/>
          <w:kern w:val="36"/>
          <w:sz w:val="28"/>
          <w:szCs w:val="28"/>
          <w:lang w:eastAsia="en-GB"/>
          <w14:ligatures w14:val="none"/>
        </w:rPr>
        <w:t>From 1</w:t>
      </w:r>
      <w:r w:rsidRPr="00502D66">
        <w:rPr>
          <w:rFonts w:ascii="Avenir LT Bold" w:eastAsia="Times New Roman" w:hAnsi="Avenir LT Bold" w:cs="Times New Roman"/>
          <w:b/>
          <w:bCs/>
          <w:kern w:val="36"/>
          <w:sz w:val="28"/>
          <w:szCs w:val="28"/>
          <w:vertAlign w:val="superscript"/>
          <w:lang w:eastAsia="en-GB"/>
          <w14:ligatures w14:val="none"/>
        </w:rPr>
        <w:t>st</w:t>
      </w:r>
      <w:r>
        <w:rPr>
          <w:rFonts w:ascii="Avenir LT Bold" w:eastAsia="Times New Roman" w:hAnsi="Avenir LT Bold" w:cs="Times New Roman"/>
          <w:b/>
          <w:bCs/>
          <w:kern w:val="36"/>
          <w:sz w:val="28"/>
          <w:szCs w:val="28"/>
          <w:lang w:eastAsia="en-GB"/>
          <w14:ligatures w14:val="none"/>
        </w:rPr>
        <w:t xml:space="preserve"> November 2024 - </w:t>
      </w:r>
      <w:r w:rsidR="00841EEF" w:rsidRPr="00841EEF">
        <w:rPr>
          <w:rFonts w:ascii="Avenir LT Bold" w:eastAsia="Times New Roman" w:hAnsi="Avenir LT Bold" w:cs="Times New Roman"/>
          <w:b/>
          <w:bCs/>
          <w:kern w:val="36"/>
          <w:sz w:val="28"/>
          <w:szCs w:val="28"/>
          <w:lang w:eastAsia="en-GB"/>
          <w14:ligatures w14:val="none"/>
        </w:rPr>
        <w:t>NHS Right to Choose Neurodevelopmental Services for Children and Young People – Information for Primary Care</w:t>
      </w:r>
    </w:p>
    <w:p w14:paraId="7B49C744"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rial" w:eastAsia="Times New Roman" w:hAnsi="Arial" w:cs="Arial"/>
          <w:b/>
          <w:bCs/>
          <w:kern w:val="0"/>
          <w:sz w:val="24"/>
          <w:szCs w:val="24"/>
          <w:lang w:eastAsia="en-GB"/>
          <w14:ligatures w14:val="none"/>
        </w:rPr>
      </w:pPr>
      <w:r w:rsidRPr="00841EEF">
        <w:rPr>
          <w:rFonts w:ascii="Arial" w:eastAsia="Times New Roman" w:hAnsi="Arial" w:cs="Arial"/>
          <w:b/>
          <w:bCs/>
          <w:kern w:val="0"/>
          <w:sz w:val="24"/>
          <w:szCs w:val="24"/>
          <w:lang w:eastAsia="en-GB"/>
          <w14:ligatures w14:val="none"/>
        </w:rPr>
        <w:t>Accreditation Framework for Right to Choose Providers</w:t>
      </w:r>
    </w:p>
    <w:p w14:paraId="1DD4303A" w14:textId="570ACD13"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4"/>
          <w:szCs w:val="24"/>
          <w:lang w:eastAsia="en-GB"/>
          <w14:ligatures w14:val="none"/>
        </w:rPr>
      </w:pPr>
      <w:r w:rsidRPr="00841EEF">
        <w:rPr>
          <w:rFonts w:ascii="Arial" w:eastAsia="Times New Roman" w:hAnsi="Arial" w:cs="Arial"/>
          <w:kern w:val="0"/>
          <w:sz w:val="24"/>
          <w:szCs w:val="24"/>
          <w:lang w:eastAsia="en-GB"/>
          <w14:ligatures w14:val="none"/>
        </w:rPr>
        <w:t>Norfolk and Waveney ICB have invited independent suppliers of Children and Young People’s Neurodevelopmental Assessment Services to apply to be part of the Norfolk and Waveney Accreditation Framework.</w:t>
      </w:r>
    </w:p>
    <w:p w14:paraId="2CCD2283" w14:textId="2A10E393"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4"/>
          <w:szCs w:val="24"/>
          <w:lang w:eastAsia="en-GB"/>
          <w14:ligatures w14:val="none"/>
        </w:rPr>
      </w:pPr>
      <w:r w:rsidRPr="00841EEF">
        <w:rPr>
          <w:rFonts w:ascii="Arial" w:eastAsia="Times New Roman" w:hAnsi="Arial" w:cs="Arial"/>
          <w:kern w:val="0"/>
          <w:sz w:val="24"/>
          <w:szCs w:val="24"/>
          <w:lang w:eastAsia="en-GB"/>
          <w14:ligatures w14:val="none"/>
        </w:rPr>
        <w:t>The framework is a list of approved suppliers who have successfully evidenced that they meet the Norfolk and Waveney ICB quality benchmark, this includes NICE compliant assessment models involving multi-disciplinary teams and face-to-face assessments </w:t>
      </w:r>
      <w:r w:rsidRPr="00841EEF">
        <w:rPr>
          <w:rFonts w:ascii="Arial" w:eastAsia="Times New Roman" w:hAnsi="Arial" w:cs="Arial"/>
          <w:b/>
          <w:bCs/>
          <w:kern w:val="0"/>
          <w:sz w:val="24"/>
          <w:szCs w:val="24"/>
          <w:bdr w:val="single" w:sz="2" w:space="0" w:color="E5E7EB" w:frame="1"/>
          <w:lang w:eastAsia="en-GB"/>
          <w14:ligatures w14:val="none"/>
        </w:rPr>
        <w:t>for children aged 6-18years.</w:t>
      </w:r>
    </w:p>
    <w:p w14:paraId="69C09F88" w14:textId="1DB51DA5"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rial" w:eastAsia="Times New Roman" w:hAnsi="Arial" w:cs="Arial"/>
          <w:b/>
          <w:bCs/>
          <w:kern w:val="0"/>
          <w:sz w:val="24"/>
          <w:szCs w:val="24"/>
          <w:lang w:eastAsia="en-GB"/>
          <w14:ligatures w14:val="none"/>
        </w:rPr>
      </w:pPr>
      <w:r w:rsidRPr="00841EEF">
        <w:rPr>
          <w:rFonts w:ascii="Arial" w:eastAsia="Times New Roman" w:hAnsi="Arial" w:cs="Arial"/>
          <w:b/>
          <w:bCs/>
          <w:kern w:val="0"/>
          <w:sz w:val="24"/>
          <w:szCs w:val="24"/>
          <w:lang w:eastAsia="en-GB"/>
          <w14:ligatures w14:val="none"/>
        </w:rPr>
        <w:t>Norfolk and Waveney Accredited Providers of Right to Choose Children and Young People’s Assessments</w:t>
      </w:r>
    </w:p>
    <w:tbl>
      <w:tblPr>
        <w:tblW w:w="10214"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548"/>
        <w:gridCol w:w="4704"/>
        <w:gridCol w:w="2977"/>
        <w:gridCol w:w="985"/>
      </w:tblGrid>
      <w:tr w:rsidR="00841EEF" w:rsidRPr="00841EEF" w14:paraId="6B2004FE" w14:textId="77777777" w:rsidTr="0054443D">
        <w:trPr>
          <w:trHeight w:val="1502"/>
        </w:trPr>
        <w:tc>
          <w:tcPr>
            <w:tcW w:w="1548" w:type="dxa"/>
            <w:tcBorders>
              <w:top w:val="single" w:sz="6" w:space="0" w:color="auto"/>
              <w:left w:val="single" w:sz="6" w:space="0" w:color="auto"/>
              <w:bottom w:val="single" w:sz="6" w:space="0" w:color="auto"/>
              <w:right w:val="single" w:sz="6" w:space="0" w:color="auto"/>
            </w:tcBorders>
            <w:vAlign w:val="center"/>
            <w:hideMark/>
          </w:tcPr>
          <w:p w14:paraId="6921440F"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Provider </w:t>
            </w:r>
          </w:p>
          <w:p w14:paraId="0F8B7748" w14:textId="44396695" w:rsidR="00841EEF" w:rsidRPr="00841EEF" w:rsidRDefault="00841EEF" w:rsidP="00841EEF">
            <w:pPr>
              <w:jc w:val="cente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Name</w:t>
            </w:r>
          </w:p>
        </w:tc>
        <w:tc>
          <w:tcPr>
            <w:tcW w:w="4704" w:type="dxa"/>
            <w:tcBorders>
              <w:top w:val="single" w:sz="6" w:space="0" w:color="auto"/>
              <w:left w:val="single" w:sz="6" w:space="0" w:color="auto"/>
              <w:bottom w:val="single" w:sz="6" w:space="0" w:color="auto"/>
              <w:right w:val="single" w:sz="6" w:space="0" w:color="auto"/>
            </w:tcBorders>
            <w:vAlign w:val="center"/>
            <w:hideMark/>
          </w:tcPr>
          <w:p w14:paraId="746BB21C" w14:textId="77777777" w:rsidR="00841EEF" w:rsidRPr="00841EEF" w:rsidRDefault="00841EEF" w:rsidP="00841EEF">
            <w:pPr>
              <w:jc w:val="cente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Services available</w:t>
            </w:r>
          </w:p>
        </w:tc>
        <w:tc>
          <w:tcPr>
            <w:tcW w:w="2977" w:type="dxa"/>
            <w:tcBorders>
              <w:top w:val="single" w:sz="6" w:space="0" w:color="auto"/>
              <w:left w:val="single" w:sz="6" w:space="0" w:color="auto"/>
              <w:bottom w:val="single" w:sz="6" w:space="0" w:color="auto"/>
              <w:right w:val="single" w:sz="6" w:space="0" w:color="auto"/>
            </w:tcBorders>
            <w:vAlign w:val="center"/>
            <w:hideMark/>
          </w:tcPr>
          <w:p w14:paraId="629CDBC6" w14:textId="4A026AA1" w:rsidR="00841EEF" w:rsidRPr="00841EEF" w:rsidRDefault="00841EEF" w:rsidP="00841EEF">
            <w:pPr>
              <w:ind w:left="2962" w:hanging="2962"/>
              <w:rPr>
                <w:rFonts w:ascii="Arial" w:eastAsia="Times New Roman" w:hAnsi="Arial" w:cs="Arial"/>
                <w:kern w:val="0"/>
                <w:lang w:eastAsia="en-GB"/>
                <w14:ligatures w14:val="none"/>
              </w:rPr>
            </w:pPr>
            <w:r w:rsidRPr="00841EEF">
              <w:rPr>
                <w:rFonts w:ascii="Arial" w:eastAsia="Times New Roman" w:hAnsi="Arial" w:cs="Arial"/>
                <w:b/>
                <w:bCs/>
                <w:kern w:val="0"/>
                <w:bdr w:val="single" w:sz="2" w:space="0" w:color="E5E7EB" w:frame="1"/>
                <w:lang w:eastAsia="en-GB"/>
                <w14:ligatures w14:val="none"/>
              </w:rPr>
              <w:t>Email address for referral</w:t>
            </w:r>
            <w:r>
              <w:rPr>
                <w:rFonts w:ascii="Arial" w:eastAsia="Times New Roman" w:hAnsi="Arial" w:cs="Arial"/>
                <w:b/>
                <w:bCs/>
                <w:kern w:val="0"/>
                <w:bdr w:val="single" w:sz="2" w:space="0" w:color="E5E7EB" w:frame="1"/>
                <w:lang w:eastAsia="en-GB"/>
                <w14:ligatures w14:val="none"/>
              </w:rPr>
              <w:t>s</w:t>
            </w:r>
          </w:p>
        </w:tc>
        <w:tc>
          <w:tcPr>
            <w:tcW w:w="985" w:type="dxa"/>
            <w:tcBorders>
              <w:top w:val="single" w:sz="6" w:space="0" w:color="auto"/>
              <w:left w:val="single" w:sz="6" w:space="0" w:color="auto"/>
              <w:bottom w:val="single" w:sz="6" w:space="0" w:color="auto"/>
              <w:right w:val="single" w:sz="6" w:space="0" w:color="auto"/>
            </w:tcBorders>
            <w:vAlign w:val="center"/>
            <w:hideMark/>
          </w:tcPr>
          <w:p w14:paraId="36A821A8" w14:textId="7D91F4C8" w:rsidR="00841EEF" w:rsidRPr="00841EEF" w:rsidRDefault="00841EEF" w:rsidP="00841EEF">
            <w:pP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waiting </w:t>
            </w:r>
            <w:proofErr w:type="gramStart"/>
            <w:r w:rsidRPr="00841EEF">
              <w:rPr>
                <w:rFonts w:ascii="Avenir LT Bold" w:eastAsia="Times New Roman" w:hAnsi="Avenir LT Bold" w:cs="Times New Roman"/>
                <w:b/>
                <w:bCs/>
                <w:kern w:val="0"/>
                <w:sz w:val="27"/>
                <w:szCs w:val="27"/>
                <w:bdr w:val="single" w:sz="2" w:space="0" w:color="E5E7EB" w:frame="1"/>
                <w:lang w:eastAsia="en-GB"/>
                <w14:ligatures w14:val="none"/>
              </w:rPr>
              <w:t>times  Nov</w:t>
            </w:r>
            <w:proofErr w:type="gramEnd"/>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 2024</w:t>
            </w:r>
          </w:p>
        </w:tc>
      </w:tr>
      <w:tr w:rsidR="00841EEF" w:rsidRPr="00841EEF" w14:paraId="49ACF872" w14:textId="77777777" w:rsidTr="007B616F">
        <w:trPr>
          <w:trHeight w:val="2477"/>
        </w:trPr>
        <w:tc>
          <w:tcPr>
            <w:tcW w:w="1548" w:type="dxa"/>
            <w:tcBorders>
              <w:top w:val="single" w:sz="6" w:space="0" w:color="auto"/>
              <w:left w:val="single" w:sz="6" w:space="0" w:color="auto"/>
              <w:bottom w:val="single" w:sz="6" w:space="0" w:color="auto"/>
              <w:right w:val="single" w:sz="6" w:space="0" w:color="auto"/>
            </w:tcBorders>
            <w:vAlign w:val="center"/>
            <w:hideMark/>
          </w:tcPr>
          <w:p w14:paraId="7E9EFB7A"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The Owl </w:t>
            </w:r>
          </w:p>
          <w:p w14:paraId="4A38AB31" w14:textId="76A04C60" w:rsidR="00841EEF" w:rsidRPr="00841EEF" w:rsidRDefault="00841EEF" w:rsidP="00841EEF">
            <w:pPr>
              <w:jc w:val="cente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Centre</w:t>
            </w:r>
          </w:p>
        </w:tc>
        <w:tc>
          <w:tcPr>
            <w:tcW w:w="4704" w:type="dxa"/>
            <w:tcBorders>
              <w:top w:val="single" w:sz="6" w:space="0" w:color="auto"/>
              <w:left w:val="single" w:sz="6" w:space="0" w:color="auto"/>
              <w:bottom w:val="single" w:sz="6" w:space="0" w:color="auto"/>
              <w:right w:val="single" w:sz="6" w:space="0" w:color="auto"/>
            </w:tcBorders>
            <w:vAlign w:val="center"/>
            <w:hideMark/>
          </w:tcPr>
          <w:p w14:paraId="7B0C4FD0" w14:textId="77777777" w:rsidR="00841EEF" w:rsidRPr="0054443D" w:rsidRDefault="00841EEF" w:rsidP="00841EEF">
            <w:pPr>
              <w:pStyle w:val="NoSpacing"/>
              <w:rPr>
                <w:rFonts w:ascii="Arial" w:hAnsi="Arial" w:cs="Arial"/>
                <w:b/>
                <w:bCs/>
                <w:lang w:eastAsia="en-GB"/>
              </w:rPr>
            </w:pPr>
            <w:r w:rsidRPr="0054443D">
              <w:rPr>
                <w:rFonts w:ascii="Arial" w:hAnsi="Arial" w:cs="Arial"/>
                <w:b/>
                <w:bCs/>
                <w:lang w:eastAsia="en-GB"/>
              </w:rPr>
              <w:t>Autism Assessment</w:t>
            </w:r>
          </w:p>
          <w:p w14:paraId="19FFC78D" w14:textId="77777777" w:rsidR="00841EEF" w:rsidRPr="0054443D" w:rsidRDefault="00841EEF" w:rsidP="00841EEF">
            <w:pPr>
              <w:pStyle w:val="NoSpacing"/>
              <w:rPr>
                <w:rFonts w:ascii="Arial" w:hAnsi="Arial" w:cs="Arial"/>
                <w:b/>
                <w:bCs/>
                <w:lang w:eastAsia="en-GB"/>
              </w:rPr>
            </w:pPr>
          </w:p>
          <w:p w14:paraId="225ED6AD" w14:textId="77777777" w:rsidR="00841EEF" w:rsidRPr="0054443D" w:rsidRDefault="00841EEF" w:rsidP="00841EEF">
            <w:pPr>
              <w:pStyle w:val="NoSpacing"/>
              <w:rPr>
                <w:rFonts w:ascii="Arial" w:hAnsi="Arial" w:cs="Arial"/>
                <w:b/>
                <w:bCs/>
                <w:lang w:eastAsia="en-GB"/>
              </w:rPr>
            </w:pPr>
            <w:r w:rsidRPr="0054443D">
              <w:rPr>
                <w:rFonts w:ascii="Arial" w:hAnsi="Arial" w:cs="Arial"/>
                <w:b/>
                <w:bCs/>
                <w:lang w:eastAsia="en-GB"/>
              </w:rPr>
              <w:t>ADHD Assessment</w:t>
            </w:r>
          </w:p>
          <w:p w14:paraId="380EE084" w14:textId="77777777" w:rsidR="00841EEF" w:rsidRPr="0054443D" w:rsidRDefault="00841EEF" w:rsidP="00841EEF">
            <w:pPr>
              <w:pStyle w:val="NoSpacing"/>
              <w:rPr>
                <w:rFonts w:ascii="Arial" w:hAnsi="Arial" w:cs="Arial"/>
                <w:b/>
                <w:bCs/>
                <w:lang w:eastAsia="en-GB"/>
              </w:rPr>
            </w:pPr>
          </w:p>
          <w:p w14:paraId="5F525C71" w14:textId="45D9E8AF" w:rsidR="00841EEF" w:rsidRPr="0054443D" w:rsidRDefault="00841EEF" w:rsidP="00841EEF">
            <w:pPr>
              <w:pStyle w:val="NoSpacing"/>
              <w:rPr>
                <w:rFonts w:ascii="Arial" w:hAnsi="Arial" w:cs="Arial"/>
                <w:b/>
                <w:bCs/>
                <w:lang w:eastAsia="en-GB"/>
              </w:rPr>
            </w:pPr>
            <w:r w:rsidRPr="0054443D">
              <w:rPr>
                <w:rFonts w:ascii="Arial" w:hAnsi="Arial" w:cs="Arial"/>
                <w:b/>
                <w:bCs/>
                <w:lang w:eastAsia="en-GB"/>
              </w:rPr>
              <w:t>Dual Assessment</w:t>
            </w:r>
          </w:p>
          <w:p w14:paraId="6274BEA7" w14:textId="77777777" w:rsidR="00841EEF" w:rsidRPr="00841EEF" w:rsidRDefault="00841EEF" w:rsidP="00841EEF">
            <w:pPr>
              <w:pStyle w:val="NoSpacing"/>
              <w:rPr>
                <w:rFonts w:ascii="Arial" w:hAnsi="Arial" w:cs="Arial"/>
                <w:lang w:eastAsia="en-GB"/>
              </w:rPr>
            </w:pPr>
          </w:p>
          <w:p w14:paraId="75B1496B" w14:textId="1130F928" w:rsidR="00841EEF" w:rsidRPr="00925111" w:rsidRDefault="00841EEF" w:rsidP="00841EEF">
            <w:pPr>
              <w:pStyle w:val="NoSpacing"/>
              <w:rPr>
                <w:rFonts w:ascii="Arial" w:hAnsi="Arial" w:cs="Arial"/>
                <w:b/>
                <w:bCs/>
                <w:lang w:eastAsia="en-GB"/>
              </w:rPr>
            </w:pPr>
            <w:r w:rsidRPr="00925111">
              <w:rPr>
                <w:rFonts w:ascii="Arial" w:hAnsi="Arial" w:cs="Arial"/>
                <w:b/>
                <w:bCs/>
                <w:lang w:eastAsia="en-GB"/>
              </w:rPr>
              <w:t>Provider can offer initiation and titration of ADHD medication following assessment.</w:t>
            </w:r>
          </w:p>
          <w:p w14:paraId="2D5A7D11"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 </w:t>
            </w:r>
          </w:p>
        </w:tc>
        <w:tc>
          <w:tcPr>
            <w:tcW w:w="2977" w:type="dxa"/>
            <w:tcBorders>
              <w:top w:val="single" w:sz="6" w:space="0" w:color="auto"/>
              <w:left w:val="single" w:sz="6" w:space="0" w:color="auto"/>
              <w:bottom w:val="single" w:sz="6" w:space="0" w:color="auto"/>
              <w:right w:val="single" w:sz="6" w:space="0" w:color="auto"/>
            </w:tcBorders>
            <w:vAlign w:val="center"/>
            <w:hideMark/>
          </w:tcPr>
          <w:p w14:paraId="037CBDEF" w14:textId="77777777" w:rsidR="00841EEF" w:rsidRPr="00841EEF" w:rsidRDefault="00E0515A" w:rsidP="00841EEF">
            <w:pPr>
              <w:pBdr>
                <w:top w:val="single" w:sz="2" w:space="0" w:color="E5E7EB"/>
                <w:left w:val="single" w:sz="2" w:space="0" w:color="E5E7EB"/>
                <w:bottom w:val="single" w:sz="2" w:space="0" w:color="E5E7EB"/>
                <w:right w:val="single" w:sz="2" w:space="0" w:color="E5E7EB"/>
              </w:pBdr>
              <w:spacing w:before="100" w:beforeAutospacing="1" w:after="100" w:afterAutospacing="1"/>
              <w:jc w:val="center"/>
              <w:rPr>
                <w:rFonts w:ascii="Avenir LT Light" w:eastAsia="Times New Roman" w:hAnsi="Avenir LT Light" w:cs="Times New Roman"/>
                <w:kern w:val="0"/>
                <w:sz w:val="27"/>
                <w:szCs w:val="27"/>
                <w:lang w:eastAsia="en-GB"/>
                <w14:ligatures w14:val="none"/>
              </w:rPr>
            </w:pPr>
            <w:hyperlink r:id="rId5" w:history="1">
              <w:r w:rsidR="00841EEF" w:rsidRPr="00841EEF">
                <w:rPr>
                  <w:rFonts w:ascii="Avenir LT Light" w:eastAsia="Times New Roman" w:hAnsi="Avenir LT Light" w:cs="Times New Roman"/>
                  <w:color w:val="0000FF"/>
                  <w:kern w:val="0"/>
                  <w:sz w:val="27"/>
                  <w:szCs w:val="27"/>
                  <w:u w:val="single"/>
                  <w:bdr w:val="single" w:sz="2" w:space="0" w:color="E5E7EB" w:frame="1"/>
                  <w:lang w:eastAsia="en-GB"/>
                  <w14:ligatures w14:val="none"/>
                </w:rPr>
                <w:t>Owl.norfolk@nhs.net</w:t>
              </w:r>
            </w:hyperlink>
          </w:p>
          <w:p w14:paraId="638F3B9C"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 </w:t>
            </w:r>
          </w:p>
        </w:tc>
        <w:tc>
          <w:tcPr>
            <w:tcW w:w="985" w:type="dxa"/>
            <w:tcBorders>
              <w:top w:val="single" w:sz="6" w:space="0" w:color="auto"/>
              <w:left w:val="single" w:sz="6" w:space="0" w:color="auto"/>
              <w:bottom w:val="single" w:sz="6" w:space="0" w:color="auto"/>
              <w:right w:val="single" w:sz="6" w:space="0" w:color="auto"/>
            </w:tcBorders>
            <w:vAlign w:val="center"/>
            <w:hideMark/>
          </w:tcPr>
          <w:p w14:paraId="08EEBBF2" w14:textId="77777777" w:rsidR="00841EEF" w:rsidRPr="0054443D" w:rsidRDefault="00841EEF" w:rsidP="00841EEF">
            <w:pPr>
              <w:jc w:val="center"/>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Up to 18 weeks</w:t>
            </w:r>
          </w:p>
        </w:tc>
      </w:tr>
      <w:tr w:rsidR="00841EEF" w:rsidRPr="00841EEF" w14:paraId="5D0A407C" w14:textId="77777777" w:rsidTr="00841EEF">
        <w:tc>
          <w:tcPr>
            <w:tcW w:w="1548" w:type="dxa"/>
            <w:tcBorders>
              <w:top w:val="single" w:sz="6" w:space="0" w:color="auto"/>
              <w:left w:val="single" w:sz="6" w:space="0" w:color="auto"/>
              <w:bottom w:val="single" w:sz="6" w:space="0" w:color="auto"/>
              <w:right w:val="single" w:sz="6" w:space="0" w:color="auto"/>
            </w:tcBorders>
            <w:vAlign w:val="center"/>
            <w:hideMark/>
          </w:tcPr>
          <w:p w14:paraId="29B79CC6"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Evolve</w:t>
            </w:r>
          </w:p>
          <w:p w14:paraId="0BC41CD6" w14:textId="34227A39" w:rsidR="00841EEF" w:rsidRPr="00841EEF" w:rsidRDefault="00841EEF" w:rsidP="00841EEF">
            <w:pPr>
              <w:jc w:val="center"/>
              <w:rPr>
                <w:rFonts w:ascii="Times New Roman" w:eastAsia="Times New Roman" w:hAnsi="Times New Roman"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 Psychology</w:t>
            </w:r>
          </w:p>
        </w:tc>
        <w:tc>
          <w:tcPr>
            <w:tcW w:w="4704" w:type="dxa"/>
            <w:tcBorders>
              <w:top w:val="single" w:sz="6" w:space="0" w:color="auto"/>
              <w:left w:val="single" w:sz="6" w:space="0" w:color="auto"/>
              <w:bottom w:val="single" w:sz="6" w:space="0" w:color="auto"/>
              <w:right w:val="single" w:sz="6" w:space="0" w:color="auto"/>
            </w:tcBorders>
            <w:vAlign w:val="center"/>
            <w:hideMark/>
          </w:tcPr>
          <w:p w14:paraId="7D92F509" w14:textId="77777777" w:rsidR="00841EEF" w:rsidRPr="0054443D" w:rsidRDefault="00841EEF" w:rsidP="00841EEF">
            <w:pPr>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Autism Assessment</w:t>
            </w:r>
          </w:p>
          <w:p w14:paraId="09CF5C6C" w14:textId="77777777" w:rsidR="00841EEF" w:rsidRPr="0054443D"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ADHD Assessment</w:t>
            </w:r>
          </w:p>
          <w:p w14:paraId="2FDE8BE8" w14:textId="25E497AC" w:rsidR="00841EEF" w:rsidRPr="0054443D"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Dual Assessment</w:t>
            </w:r>
          </w:p>
          <w:p w14:paraId="5A229797" w14:textId="77777777" w:rsidR="00841EEF" w:rsidRPr="00925111" w:rsidRDefault="00841EEF" w:rsidP="00841EEF">
            <w:pPr>
              <w:pStyle w:val="NoSpacing"/>
              <w:rPr>
                <w:rFonts w:ascii="Arial" w:hAnsi="Arial" w:cs="Arial"/>
                <w:b/>
                <w:bCs/>
                <w:lang w:eastAsia="en-GB"/>
              </w:rPr>
            </w:pPr>
            <w:r w:rsidRPr="00925111">
              <w:rPr>
                <w:rFonts w:ascii="Arial" w:hAnsi="Arial" w:cs="Arial"/>
                <w:b/>
                <w:bCs/>
                <w:lang w:eastAsia="en-GB"/>
              </w:rPr>
              <w:t xml:space="preserve">*Note: if ADHD Prescribing is recommended following diagnosis, </w:t>
            </w:r>
          </w:p>
          <w:p w14:paraId="1E167F00" w14:textId="77777777" w:rsidR="00841EEF" w:rsidRPr="00925111" w:rsidRDefault="00841EEF" w:rsidP="00841EEF">
            <w:pPr>
              <w:pStyle w:val="NoSpacing"/>
              <w:rPr>
                <w:rFonts w:ascii="Arial" w:hAnsi="Arial" w:cs="Arial"/>
                <w:b/>
                <w:bCs/>
                <w:lang w:eastAsia="en-GB"/>
              </w:rPr>
            </w:pPr>
            <w:r w:rsidRPr="00925111">
              <w:rPr>
                <w:rFonts w:ascii="Arial" w:hAnsi="Arial" w:cs="Arial"/>
                <w:b/>
                <w:bCs/>
                <w:lang w:eastAsia="en-GB"/>
              </w:rPr>
              <w:t>patient would need onward referral to NCHC/JPH.</w:t>
            </w:r>
          </w:p>
          <w:p w14:paraId="50FF525C" w14:textId="77777777" w:rsidR="00841EEF" w:rsidRPr="00925111" w:rsidRDefault="00841EEF" w:rsidP="00841EEF">
            <w:pPr>
              <w:pStyle w:val="NoSpacing"/>
              <w:rPr>
                <w:rFonts w:ascii="Arial" w:hAnsi="Arial" w:cs="Arial"/>
                <w:b/>
                <w:bCs/>
                <w:lang w:eastAsia="en-GB"/>
              </w:rPr>
            </w:pPr>
            <w:r w:rsidRPr="00925111">
              <w:rPr>
                <w:rFonts w:ascii="Arial" w:hAnsi="Arial" w:cs="Arial"/>
                <w:b/>
                <w:bCs/>
                <w:lang w:eastAsia="en-GB"/>
              </w:rPr>
              <w:t xml:space="preserve"> (Evolve Psychology can make this referral directly </w:t>
            </w:r>
          </w:p>
          <w:p w14:paraId="07AA1721" w14:textId="6012EC47" w:rsidR="00841EEF" w:rsidRPr="00841EEF" w:rsidRDefault="00841EEF" w:rsidP="00841EEF">
            <w:pPr>
              <w:pStyle w:val="NoSpacing"/>
              <w:rPr>
                <w:lang w:eastAsia="en-GB"/>
              </w:rPr>
            </w:pPr>
            <w:r w:rsidRPr="00925111">
              <w:rPr>
                <w:rFonts w:ascii="Arial" w:hAnsi="Arial" w:cs="Arial"/>
                <w:b/>
                <w:bCs/>
                <w:lang w:eastAsia="en-GB"/>
              </w:rPr>
              <w:t>but it will incur further waits for the patient)</w:t>
            </w:r>
          </w:p>
        </w:tc>
        <w:tc>
          <w:tcPr>
            <w:tcW w:w="2977" w:type="dxa"/>
            <w:tcBorders>
              <w:top w:val="single" w:sz="6" w:space="0" w:color="auto"/>
              <w:left w:val="single" w:sz="6" w:space="0" w:color="auto"/>
              <w:bottom w:val="single" w:sz="6" w:space="0" w:color="auto"/>
              <w:right w:val="single" w:sz="6" w:space="0" w:color="auto"/>
            </w:tcBorders>
            <w:vAlign w:val="center"/>
            <w:hideMark/>
          </w:tcPr>
          <w:p w14:paraId="23460A48" w14:textId="77777777" w:rsidR="00841EEF" w:rsidRPr="00841EEF" w:rsidRDefault="00E0515A" w:rsidP="00841EEF">
            <w:pPr>
              <w:pBdr>
                <w:top w:val="single" w:sz="2" w:space="0" w:color="E5E7EB"/>
                <w:left w:val="single" w:sz="2" w:space="0" w:color="E5E7EB"/>
                <w:bottom w:val="single" w:sz="2" w:space="0" w:color="E5E7EB"/>
                <w:right w:val="single" w:sz="2" w:space="0" w:color="E5E7EB"/>
              </w:pBdr>
              <w:spacing w:before="100" w:beforeAutospacing="1" w:after="100" w:afterAutospacing="1"/>
              <w:jc w:val="center"/>
              <w:rPr>
                <w:rFonts w:ascii="Avenir LT Light" w:eastAsia="Times New Roman" w:hAnsi="Avenir LT Light" w:cs="Times New Roman"/>
                <w:kern w:val="0"/>
                <w:sz w:val="27"/>
                <w:szCs w:val="27"/>
                <w:lang w:eastAsia="en-GB"/>
                <w14:ligatures w14:val="none"/>
              </w:rPr>
            </w:pPr>
            <w:hyperlink r:id="rId6" w:history="1">
              <w:r w:rsidR="00841EEF" w:rsidRPr="00841EEF">
                <w:rPr>
                  <w:rFonts w:ascii="Avenir LT Light" w:eastAsia="Times New Roman" w:hAnsi="Avenir LT Light" w:cs="Times New Roman"/>
                  <w:color w:val="0000FF"/>
                  <w:kern w:val="0"/>
                  <w:sz w:val="27"/>
                  <w:szCs w:val="27"/>
                  <w:u w:val="single"/>
                  <w:bdr w:val="single" w:sz="2" w:space="0" w:color="E5E7EB" w:frame="1"/>
                  <w:lang w:eastAsia="en-GB"/>
                  <w14:ligatures w14:val="none"/>
                </w:rPr>
                <w:t>evolveps.administration@nhs.net</w:t>
              </w:r>
            </w:hyperlink>
          </w:p>
          <w:p w14:paraId="510535F6"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 </w:t>
            </w:r>
          </w:p>
        </w:tc>
        <w:tc>
          <w:tcPr>
            <w:tcW w:w="985" w:type="dxa"/>
            <w:tcBorders>
              <w:top w:val="single" w:sz="6" w:space="0" w:color="auto"/>
              <w:left w:val="single" w:sz="6" w:space="0" w:color="auto"/>
              <w:bottom w:val="single" w:sz="6" w:space="0" w:color="auto"/>
              <w:right w:val="single" w:sz="6" w:space="0" w:color="auto"/>
            </w:tcBorders>
            <w:vAlign w:val="center"/>
            <w:hideMark/>
          </w:tcPr>
          <w:p w14:paraId="4FF3F4FC" w14:textId="77777777" w:rsidR="00841EEF" w:rsidRPr="0054443D" w:rsidRDefault="00841EEF" w:rsidP="00841EEF">
            <w:pPr>
              <w:jc w:val="center"/>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Up to 18 weeks</w:t>
            </w:r>
          </w:p>
        </w:tc>
      </w:tr>
      <w:tr w:rsidR="00841EEF" w:rsidRPr="00841EEF" w14:paraId="25A48FAA" w14:textId="77777777" w:rsidTr="00841EEF">
        <w:tc>
          <w:tcPr>
            <w:tcW w:w="1548" w:type="dxa"/>
            <w:tcBorders>
              <w:top w:val="single" w:sz="6" w:space="0" w:color="auto"/>
              <w:left w:val="single" w:sz="6" w:space="0" w:color="auto"/>
              <w:bottom w:val="single" w:sz="6" w:space="0" w:color="auto"/>
              <w:right w:val="single" w:sz="6" w:space="0" w:color="auto"/>
            </w:tcBorders>
            <w:vAlign w:val="center"/>
            <w:hideMark/>
          </w:tcPr>
          <w:p w14:paraId="78ADF268"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 xml:space="preserve">Paloma </w:t>
            </w:r>
          </w:p>
          <w:p w14:paraId="0E3D250B" w14:textId="77777777" w:rsidR="00841EEF" w:rsidRDefault="00841EEF" w:rsidP="00841EEF">
            <w:pPr>
              <w:jc w:val="center"/>
              <w:rPr>
                <w:rFonts w:ascii="Avenir LT Bold" w:eastAsia="Times New Roman" w:hAnsi="Avenir LT Bold" w:cs="Times New Roman"/>
                <w:b/>
                <w:bCs/>
                <w:kern w:val="0"/>
                <w:sz w:val="27"/>
                <w:szCs w:val="27"/>
                <w:bdr w:val="single" w:sz="2" w:space="0" w:color="E5E7EB" w:frame="1"/>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Health</w:t>
            </w:r>
          </w:p>
          <w:p w14:paraId="6D58C630" w14:textId="04061706" w:rsidR="00E0515A" w:rsidRPr="00841EEF" w:rsidRDefault="00E0515A" w:rsidP="00841EEF">
            <w:pPr>
              <w:jc w:val="center"/>
              <w:rPr>
                <w:rFonts w:ascii="Times New Roman" w:eastAsia="Times New Roman" w:hAnsi="Times New Roman" w:cs="Times New Roman"/>
                <w:kern w:val="0"/>
                <w:sz w:val="27"/>
                <w:szCs w:val="27"/>
                <w:lang w:eastAsia="en-GB"/>
                <w14:ligatures w14:val="none"/>
              </w:rPr>
            </w:pPr>
          </w:p>
        </w:tc>
        <w:tc>
          <w:tcPr>
            <w:tcW w:w="4704" w:type="dxa"/>
            <w:tcBorders>
              <w:top w:val="single" w:sz="6" w:space="0" w:color="auto"/>
              <w:left w:val="single" w:sz="6" w:space="0" w:color="auto"/>
              <w:bottom w:val="single" w:sz="6" w:space="0" w:color="auto"/>
              <w:right w:val="single" w:sz="6" w:space="0" w:color="auto"/>
            </w:tcBorders>
            <w:vAlign w:val="center"/>
            <w:hideMark/>
          </w:tcPr>
          <w:p w14:paraId="01B803EC" w14:textId="77777777" w:rsidR="00841EEF" w:rsidRPr="00925111" w:rsidRDefault="00841EEF" w:rsidP="00841EEF">
            <w:pPr>
              <w:rPr>
                <w:rFonts w:ascii="Arial" w:eastAsia="Times New Roman" w:hAnsi="Arial" w:cs="Arial"/>
                <w:b/>
                <w:bCs/>
                <w:kern w:val="0"/>
                <w:lang w:eastAsia="en-GB"/>
                <w14:ligatures w14:val="none"/>
              </w:rPr>
            </w:pPr>
            <w:r w:rsidRPr="00925111">
              <w:rPr>
                <w:rFonts w:ascii="Arial" w:eastAsia="Times New Roman" w:hAnsi="Arial" w:cs="Arial"/>
                <w:b/>
                <w:bCs/>
                <w:kern w:val="0"/>
                <w:lang w:eastAsia="en-GB"/>
                <w14:ligatures w14:val="none"/>
              </w:rPr>
              <w:t>Autism Assessment only</w:t>
            </w:r>
          </w:p>
        </w:tc>
        <w:tc>
          <w:tcPr>
            <w:tcW w:w="2977" w:type="dxa"/>
            <w:tcBorders>
              <w:top w:val="single" w:sz="6" w:space="0" w:color="auto"/>
              <w:left w:val="single" w:sz="6" w:space="0" w:color="auto"/>
              <w:bottom w:val="single" w:sz="6" w:space="0" w:color="auto"/>
              <w:right w:val="single" w:sz="6" w:space="0" w:color="auto"/>
            </w:tcBorders>
            <w:vAlign w:val="center"/>
            <w:hideMark/>
          </w:tcPr>
          <w:p w14:paraId="0B7B182E" w14:textId="77777777" w:rsidR="00841EEF" w:rsidRPr="00841EEF" w:rsidRDefault="00E0515A" w:rsidP="00841EEF">
            <w:pPr>
              <w:jc w:val="center"/>
              <w:rPr>
                <w:rFonts w:ascii="Times New Roman" w:eastAsia="Times New Roman" w:hAnsi="Times New Roman" w:cs="Times New Roman"/>
                <w:kern w:val="0"/>
                <w:sz w:val="27"/>
                <w:szCs w:val="27"/>
                <w:lang w:eastAsia="en-GB"/>
                <w14:ligatures w14:val="none"/>
              </w:rPr>
            </w:pPr>
            <w:hyperlink r:id="rId7" w:history="1">
              <w:r w:rsidR="00841EEF" w:rsidRPr="00841EEF">
                <w:rPr>
                  <w:rFonts w:ascii="Avenir LT Light" w:eastAsia="Times New Roman" w:hAnsi="Avenir LT Light" w:cs="Times New Roman"/>
                  <w:color w:val="0000FF"/>
                  <w:kern w:val="0"/>
                  <w:sz w:val="27"/>
                  <w:szCs w:val="27"/>
                  <w:u w:val="single"/>
                  <w:bdr w:val="single" w:sz="2" w:space="0" w:color="E5E7EB" w:frame="1"/>
                  <w:lang w:eastAsia="en-GB"/>
                  <w14:ligatures w14:val="none"/>
                </w:rPr>
                <w:t>paloma.health@nhs.net</w:t>
              </w:r>
            </w:hyperlink>
          </w:p>
        </w:tc>
        <w:tc>
          <w:tcPr>
            <w:tcW w:w="985" w:type="dxa"/>
            <w:tcBorders>
              <w:top w:val="single" w:sz="6" w:space="0" w:color="auto"/>
              <w:left w:val="single" w:sz="6" w:space="0" w:color="auto"/>
              <w:bottom w:val="single" w:sz="6" w:space="0" w:color="auto"/>
              <w:right w:val="single" w:sz="6" w:space="0" w:color="auto"/>
            </w:tcBorders>
            <w:vAlign w:val="center"/>
            <w:hideMark/>
          </w:tcPr>
          <w:p w14:paraId="0C5B4CF8" w14:textId="77777777" w:rsidR="00841EEF" w:rsidRPr="0054443D" w:rsidRDefault="00841EEF" w:rsidP="00841EEF">
            <w:pPr>
              <w:jc w:val="center"/>
              <w:rPr>
                <w:rFonts w:ascii="Arial" w:eastAsia="Times New Roman" w:hAnsi="Arial" w:cs="Arial"/>
                <w:b/>
                <w:bCs/>
                <w:kern w:val="0"/>
                <w:lang w:eastAsia="en-GB"/>
                <w14:ligatures w14:val="none"/>
              </w:rPr>
            </w:pPr>
            <w:r w:rsidRPr="0054443D">
              <w:rPr>
                <w:rFonts w:ascii="Arial" w:eastAsia="Times New Roman" w:hAnsi="Arial" w:cs="Arial"/>
                <w:b/>
                <w:bCs/>
                <w:kern w:val="0"/>
                <w:lang w:eastAsia="en-GB"/>
                <w14:ligatures w14:val="none"/>
              </w:rPr>
              <w:t>Up to 18 weeks</w:t>
            </w:r>
          </w:p>
        </w:tc>
      </w:tr>
    </w:tbl>
    <w:p w14:paraId="35284594" w14:textId="77777777" w:rsidR="00841EEF" w:rsidRPr="0054443D"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venir LT Bold" w:eastAsia="Times New Roman" w:hAnsi="Avenir LT Bold" w:cs="Times New Roman"/>
          <w:b/>
          <w:bCs/>
          <w:kern w:val="0"/>
          <w:sz w:val="27"/>
          <w:szCs w:val="27"/>
          <w:lang w:eastAsia="en-GB"/>
          <w14:ligatures w14:val="none"/>
        </w:rPr>
      </w:pPr>
      <w:r w:rsidRPr="0054443D">
        <w:rPr>
          <w:rFonts w:ascii="Avenir LT Bold" w:eastAsia="Times New Roman" w:hAnsi="Avenir LT Bold" w:cs="Times New Roman"/>
          <w:b/>
          <w:bCs/>
          <w:kern w:val="0"/>
          <w:sz w:val="27"/>
          <w:szCs w:val="27"/>
          <w:lang w:eastAsia="en-GB"/>
          <w14:ligatures w14:val="none"/>
        </w:rPr>
        <w:t>What is the referral process?</w:t>
      </w:r>
    </w:p>
    <w:p w14:paraId="4CD7046E" w14:textId="114BF085" w:rsidR="00222D68" w:rsidRDefault="008B66A5" w:rsidP="00841EEF">
      <w:pPr>
        <w:numPr>
          <w:ilvl w:val="0"/>
          <w:numId w:val="1"/>
        </w:num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7"/>
          <w:szCs w:val="27"/>
          <w:lang w:eastAsia="en-GB"/>
          <w14:ligatures w14:val="none"/>
        </w:rPr>
      </w:pPr>
      <w:r>
        <w:rPr>
          <w:rFonts w:ascii="Arial" w:eastAsia="Times New Roman" w:hAnsi="Arial" w:cs="Arial"/>
          <w:kern w:val="0"/>
          <w:sz w:val="27"/>
          <w:szCs w:val="27"/>
          <w:lang w:eastAsia="en-GB"/>
          <w14:ligatures w14:val="none"/>
        </w:rPr>
        <w:t>Choose your provider from the above list.</w:t>
      </w:r>
    </w:p>
    <w:p w14:paraId="6F25D692" w14:textId="6DA3CC77" w:rsidR="006875FA" w:rsidRDefault="006875FA" w:rsidP="00841EEF">
      <w:pPr>
        <w:numPr>
          <w:ilvl w:val="0"/>
          <w:numId w:val="1"/>
        </w:num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7"/>
          <w:szCs w:val="27"/>
          <w:lang w:eastAsia="en-GB"/>
          <w14:ligatures w14:val="none"/>
        </w:rPr>
      </w:pPr>
      <w:r>
        <w:rPr>
          <w:rFonts w:ascii="Arial" w:eastAsia="Times New Roman" w:hAnsi="Arial" w:cs="Arial"/>
          <w:kern w:val="0"/>
          <w:sz w:val="27"/>
          <w:szCs w:val="27"/>
          <w:lang w:eastAsia="en-GB"/>
          <w14:ligatures w14:val="none"/>
        </w:rPr>
        <w:t>Make an appointment</w:t>
      </w:r>
      <w:r w:rsidR="00773C6B">
        <w:rPr>
          <w:rFonts w:ascii="Arial" w:eastAsia="Times New Roman" w:hAnsi="Arial" w:cs="Arial"/>
          <w:kern w:val="0"/>
          <w:sz w:val="27"/>
          <w:szCs w:val="27"/>
          <w:lang w:eastAsia="en-GB"/>
          <w14:ligatures w14:val="none"/>
        </w:rPr>
        <w:t xml:space="preserve"> to see the GP.</w:t>
      </w:r>
    </w:p>
    <w:p w14:paraId="65020306" w14:textId="1170DC3C" w:rsidR="00841EEF" w:rsidRPr="00841EEF" w:rsidRDefault="007B616F" w:rsidP="00841EEF">
      <w:pPr>
        <w:numPr>
          <w:ilvl w:val="0"/>
          <w:numId w:val="1"/>
        </w:num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7"/>
          <w:szCs w:val="27"/>
          <w:lang w:eastAsia="en-GB"/>
          <w14:ligatures w14:val="none"/>
        </w:rPr>
      </w:pPr>
      <w:r>
        <w:rPr>
          <w:rFonts w:ascii="Arial" w:eastAsia="Times New Roman" w:hAnsi="Arial" w:cs="Arial"/>
          <w:kern w:val="0"/>
          <w:sz w:val="27"/>
          <w:szCs w:val="27"/>
          <w:lang w:eastAsia="en-GB"/>
          <w14:ligatures w14:val="none"/>
        </w:rPr>
        <w:t>GP to c</w:t>
      </w:r>
      <w:r w:rsidR="00841EEF" w:rsidRPr="00841EEF">
        <w:rPr>
          <w:rFonts w:ascii="Arial" w:eastAsia="Times New Roman" w:hAnsi="Arial" w:cs="Arial"/>
          <w:kern w:val="0"/>
          <w:sz w:val="27"/>
          <w:szCs w:val="27"/>
          <w:lang w:eastAsia="en-GB"/>
          <w14:ligatures w14:val="none"/>
        </w:rPr>
        <w:t>omplete the referral form</w:t>
      </w:r>
      <w:r w:rsidR="00773C6B">
        <w:rPr>
          <w:rFonts w:ascii="Arial" w:eastAsia="Times New Roman" w:hAnsi="Arial" w:cs="Arial"/>
          <w:kern w:val="0"/>
          <w:sz w:val="27"/>
          <w:szCs w:val="27"/>
          <w:lang w:eastAsia="en-GB"/>
          <w14:ligatures w14:val="none"/>
        </w:rPr>
        <w:t>.</w:t>
      </w:r>
    </w:p>
    <w:p w14:paraId="193AE93B" w14:textId="7425D16D" w:rsidR="00841EEF" w:rsidRPr="00841EEF" w:rsidRDefault="00841EEF" w:rsidP="00841EEF">
      <w:pPr>
        <w:numPr>
          <w:ilvl w:val="0"/>
          <w:numId w:val="1"/>
        </w:num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rial" w:eastAsia="Times New Roman" w:hAnsi="Arial" w:cs="Arial"/>
          <w:kern w:val="0"/>
          <w:sz w:val="27"/>
          <w:szCs w:val="27"/>
          <w:lang w:eastAsia="en-GB"/>
          <w14:ligatures w14:val="none"/>
        </w:rPr>
      </w:pPr>
      <w:r w:rsidRPr="00841EEF">
        <w:rPr>
          <w:rFonts w:ascii="Arial" w:eastAsia="Times New Roman" w:hAnsi="Arial" w:cs="Arial"/>
          <w:kern w:val="0"/>
          <w:sz w:val="27"/>
          <w:szCs w:val="27"/>
          <w:lang w:eastAsia="en-GB"/>
          <w14:ligatures w14:val="none"/>
        </w:rPr>
        <w:t xml:space="preserve">Email it to the </w:t>
      </w:r>
      <w:r w:rsidR="006867EB">
        <w:rPr>
          <w:rFonts w:ascii="Arial" w:eastAsia="Times New Roman" w:hAnsi="Arial" w:cs="Arial"/>
          <w:kern w:val="0"/>
          <w:sz w:val="27"/>
          <w:szCs w:val="27"/>
          <w:lang w:eastAsia="en-GB"/>
          <w14:ligatures w14:val="none"/>
        </w:rPr>
        <w:t xml:space="preserve">chosen </w:t>
      </w:r>
      <w:r w:rsidRPr="00841EEF">
        <w:rPr>
          <w:rFonts w:ascii="Arial" w:eastAsia="Times New Roman" w:hAnsi="Arial" w:cs="Arial"/>
          <w:kern w:val="0"/>
          <w:sz w:val="27"/>
          <w:szCs w:val="27"/>
          <w:lang w:eastAsia="en-GB"/>
          <w14:ligatures w14:val="none"/>
        </w:rPr>
        <w:t>provider listed above.</w:t>
      </w:r>
    </w:p>
    <w:p w14:paraId="4857943B" w14:textId="2D57CC4E" w:rsidR="00841EEF" w:rsidRPr="0054443D" w:rsidRDefault="00841EEF" w:rsidP="0054443D">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venir LT Bold" w:eastAsia="Times New Roman" w:hAnsi="Avenir LT Bold" w:cs="Times New Roman"/>
          <w:b/>
          <w:bCs/>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lastRenderedPageBreak/>
        <w:t>Referrals can only be made by a GP</w:t>
      </w:r>
      <w:r w:rsidRPr="00841EEF">
        <w:rPr>
          <w:rFonts w:ascii="Avenir LT Bold" w:eastAsia="Times New Roman" w:hAnsi="Avenir LT Bold" w:cs="Times New Roman"/>
          <w:b/>
          <w:bCs/>
          <w:kern w:val="0"/>
          <w:sz w:val="27"/>
          <w:szCs w:val="27"/>
          <w:lang w:eastAsia="en-GB"/>
          <w14:ligatures w14:val="none"/>
        </w:rPr>
        <w:t>.</w:t>
      </w:r>
    </w:p>
    <w:p w14:paraId="62DE77F8" w14:textId="5A6C1D54"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venir LT Bold" w:eastAsia="Times New Roman" w:hAnsi="Avenir LT Bold" w:cs="Times New Roman"/>
          <w:b/>
          <w:bCs/>
          <w:kern w:val="0"/>
          <w:sz w:val="27"/>
          <w:szCs w:val="27"/>
          <w:lang w:eastAsia="en-GB"/>
          <w14:ligatures w14:val="none"/>
        </w:rPr>
      </w:pPr>
      <w:r w:rsidRPr="00841EEF">
        <w:rPr>
          <w:rFonts w:ascii="Avenir LT Bold" w:eastAsia="Times New Roman" w:hAnsi="Avenir LT Bold" w:cs="Times New Roman"/>
          <w:b/>
          <w:bCs/>
          <w:kern w:val="0"/>
          <w:sz w:val="27"/>
          <w:szCs w:val="27"/>
          <w:lang w:eastAsia="en-GB"/>
          <w14:ligatures w14:val="none"/>
        </w:rPr>
        <w:t>What if the patient is requesting a referral from a provider who is not listed above</w:t>
      </w:r>
    </w:p>
    <w:p w14:paraId="123432E7" w14:textId="764E3270"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NHS Norfolk and Waveney ICB are aware that there are other providers who also provide services for other NHS Integrated Care Boards. However, the ICB are unable to advise on the quality of these providers as there has been no local quality assurance.</w:t>
      </w:r>
    </w:p>
    <w:p w14:paraId="237F8022" w14:textId="50485699"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It should be noted that if these providers advise that medication might be appropriate, it may not be possible to arrange this through local NHS services.</w:t>
      </w:r>
    </w:p>
    <w:p w14:paraId="17214184" w14:textId="784DA06F"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For children and young people up to 18 years, if your provider of choice is not part of the accredited framework, please send details of your proposed chosen provider with a contact name to </w:t>
      </w:r>
      <w:hyperlink r:id="rId8" w:history="1">
        <w:r w:rsidRPr="00841EEF">
          <w:rPr>
            <w:rFonts w:ascii="Avenir LT Light" w:eastAsia="Times New Roman" w:hAnsi="Avenir LT Light" w:cs="Times New Roman"/>
            <w:color w:val="0000FF"/>
            <w:kern w:val="0"/>
            <w:sz w:val="27"/>
            <w:szCs w:val="27"/>
            <w:u w:val="single"/>
            <w:bdr w:val="single" w:sz="2" w:space="0" w:color="E5E7EB" w:frame="1"/>
            <w:lang w:eastAsia="en-GB"/>
            <w14:ligatures w14:val="none"/>
          </w:rPr>
          <w:t>nwicb.cypm@nhs.net</w:t>
        </w:r>
      </w:hyperlink>
      <w:r w:rsidRPr="00841EEF">
        <w:rPr>
          <w:rFonts w:ascii="Avenir LT Light" w:eastAsia="Times New Roman" w:hAnsi="Avenir LT Light" w:cs="Times New Roman"/>
          <w:kern w:val="0"/>
          <w:sz w:val="27"/>
          <w:szCs w:val="27"/>
          <w:lang w:eastAsia="en-GB"/>
          <w14:ligatures w14:val="none"/>
        </w:rPr>
        <w:t> NHS Norfolk and Waveney will need to be assured that the provider holds an NHS contract for services included in the request</w:t>
      </w:r>
    </w:p>
    <w:p w14:paraId="7E9DF61C" w14:textId="5197ED72"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Light" w:eastAsia="Times New Roman" w:hAnsi="Avenir LT Light" w:cs="Times New Roman"/>
          <w:kern w:val="0"/>
          <w:sz w:val="27"/>
          <w:szCs w:val="27"/>
          <w:lang w:eastAsia="en-GB"/>
          <w14:ligatures w14:val="none"/>
        </w:rPr>
        <w:t>Please bear in mind that there is no guarantee your request will be accepted by the providers.</w:t>
      </w:r>
    </w:p>
    <w:p w14:paraId="0CF79446" w14:textId="77777777" w:rsidR="00841EEF"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outlineLvl w:val="2"/>
        <w:rPr>
          <w:rFonts w:ascii="Avenir LT Bold" w:eastAsia="Times New Roman" w:hAnsi="Avenir LT Bold" w:cs="Times New Roman"/>
          <w:b/>
          <w:bCs/>
          <w:kern w:val="0"/>
          <w:sz w:val="27"/>
          <w:szCs w:val="27"/>
          <w:lang w:eastAsia="en-GB"/>
          <w14:ligatures w14:val="none"/>
        </w:rPr>
      </w:pPr>
      <w:r w:rsidRPr="00841EEF">
        <w:rPr>
          <w:rFonts w:ascii="Avenir LT Bold" w:eastAsia="Times New Roman" w:hAnsi="Avenir LT Bold" w:cs="Times New Roman"/>
          <w:b/>
          <w:bCs/>
          <w:kern w:val="0"/>
          <w:sz w:val="27"/>
          <w:szCs w:val="27"/>
          <w:lang w:eastAsia="en-GB"/>
          <w14:ligatures w14:val="none"/>
        </w:rPr>
        <w:t>Are the usual NHS referral routes still available?</w:t>
      </w:r>
    </w:p>
    <w:p w14:paraId="5844DA65" w14:textId="518308BA" w:rsidR="007318E2" w:rsidRPr="00841EEF" w:rsidRDefault="00841EEF" w:rsidP="00841EEF">
      <w:pPr>
        <w:pBdr>
          <w:top w:val="single" w:sz="2" w:space="0" w:color="E5E7EB"/>
          <w:left w:val="single" w:sz="2" w:space="0" w:color="E5E7EB"/>
          <w:bottom w:val="single" w:sz="2" w:space="0" w:color="E5E7EB"/>
          <w:right w:val="single" w:sz="2" w:space="0" w:color="E5E7EB"/>
        </w:pBdr>
        <w:shd w:val="clear" w:color="auto" w:fill="F2F3F3"/>
        <w:spacing w:before="100" w:beforeAutospacing="1" w:after="100" w:afterAutospacing="1"/>
        <w:rPr>
          <w:rFonts w:ascii="Avenir LT Light" w:eastAsia="Times New Roman" w:hAnsi="Avenir LT Light" w:cs="Times New Roman"/>
          <w:kern w:val="0"/>
          <w:sz w:val="27"/>
          <w:szCs w:val="27"/>
          <w:lang w:eastAsia="en-GB"/>
          <w14:ligatures w14:val="none"/>
        </w:rPr>
      </w:pPr>
      <w:r w:rsidRPr="00841EEF">
        <w:rPr>
          <w:rFonts w:ascii="Avenir LT Bold" w:eastAsia="Times New Roman" w:hAnsi="Avenir LT Bold" w:cs="Times New Roman"/>
          <w:b/>
          <w:bCs/>
          <w:kern w:val="0"/>
          <w:sz w:val="27"/>
          <w:szCs w:val="27"/>
          <w:bdr w:val="single" w:sz="2" w:space="0" w:color="E5E7EB" w:frame="1"/>
          <w:lang w:eastAsia="en-GB"/>
          <w14:ligatures w14:val="none"/>
        </w:rPr>
        <w:t>Yes</w:t>
      </w:r>
      <w:r w:rsidRPr="00841EEF">
        <w:rPr>
          <w:rFonts w:ascii="Avenir LT Light" w:eastAsia="Times New Roman" w:hAnsi="Avenir LT Light" w:cs="Times New Roman"/>
          <w:kern w:val="0"/>
          <w:sz w:val="27"/>
          <w:szCs w:val="27"/>
          <w:lang w:eastAsia="en-GB"/>
          <w14:ligatures w14:val="none"/>
        </w:rPr>
        <w:t xml:space="preserve">. The patient and/or their representative can still choose the NHS commissioned pathways as described on Knowledge </w:t>
      </w:r>
      <w:proofErr w:type="spellStart"/>
      <w:r w:rsidRPr="00841EEF">
        <w:rPr>
          <w:rFonts w:ascii="Avenir LT Light" w:eastAsia="Times New Roman" w:hAnsi="Avenir LT Light" w:cs="Times New Roman"/>
          <w:kern w:val="0"/>
          <w:sz w:val="27"/>
          <w:szCs w:val="27"/>
          <w:lang w:eastAsia="en-GB"/>
          <w14:ligatures w14:val="none"/>
        </w:rPr>
        <w:t>NoW</w:t>
      </w:r>
      <w:proofErr w:type="spellEnd"/>
      <w:r w:rsidRPr="00841EEF">
        <w:rPr>
          <w:rFonts w:ascii="Avenir LT Light" w:eastAsia="Times New Roman" w:hAnsi="Avenir LT Light" w:cs="Times New Roman"/>
          <w:kern w:val="0"/>
          <w:sz w:val="27"/>
          <w:szCs w:val="27"/>
          <w:lang w:eastAsia="en-GB"/>
          <w14:ligatures w14:val="none"/>
        </w:rPr>
        <w:t>.</w:t>
      </w:r>
    </w:p>
    <w:sectPr w:rsidR="007318E2" w:rsidRPr="00841EEF" w:rsidSect="00841E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LT 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E4EE5"/>
    <w:multiLevelType w:val="multilevel"/>
    <w:tmpl w:val="CC4C3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472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EF"/>
    <w:rsid w:val="00222D68"/>
    <w:rsid w:val="002F5E00"/>
    <w:rsid w:val="00502D66"/>
    <w:rsid w:val="0051765D"/>
    <w:rsid w:val="0054443D"/>
    <w:rsid w:val="006867EB"/>
    <w:rsid w:val="006875FA"/>
    <w:rsid w:val="007318E2"/>
    <w:rsid w:val="00773C6B"/>
    <w:rsid w:val="007B616F"/>
    <w:rsid w:val="00841EEF"/>
    <w:rsid w:val="008B66A5"/>
    <w:rsid w:val="008D313C"/>
    <w:rsid w:val="00925111"/>
    <w:rsid w:val="00A77445"/>
    <w:rsid w:val="00E05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D99D"/>
  <w15:chartTrackingRefBased/>
  <w15:docId w15:val="{6D0B097B-39EF-40E5-892B-16E85625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1EEF"/>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841EEF"/>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EEF"/>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841EE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841EEF"/>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41EEF"/>
    <w:rPr>
      <w:b/>
      <w:bCs/>
    </w:rPr>
  </w:style>
  <w:style w:type="character" w:styleId="Hyperlink">
    <w:name w:val="Hyperlink"/>
    <w:basedOn w:val="DefaultParagraphFont"/>
    <w:uiPriority w:val="99"/>
    <w:unhideWhenUsed/>
    <w:rsid w:val="00841EEF"/>
    <w:rPr>
      <w:color w:val="0000FF"/>
      <w:u w:val="single"/>
    </w:rPr>
  </w:style>
  <w:style w:type="paragraph" w:styleId="NoSpacing">
    <w:name w:val="No Spacing"/>
    <w:uiPriority w:val="1"/>
    <w:qFormat/>
    <w:rsid w:val="00841EEF"/>
  </w:style>
  <w:style w:type="character" w:styleId="UnresolvedMention">
    <w:name w:val="Unresolved Mention"/>
    <w:basedOn w:val="DefaultParagraphFont"/>
    <w:uiPriority w:val="99"/>
    <w:semiHidden/>
    <w:unhideWhenUsed/>
    <w:rsid w:val="00841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804">
      <w:bodyDiv w:val="1"/>
      <w:marLeft w:val="0"/>
      <w:marRight w:val="0"/>
      <w:marTop w:val="0"/>
      <w:marBottom w:val="0"/>
      <w:divBdr>
        <w:top w:val="none" w:sz="0" w:space="0" w:color="auto"/>
        <w:left w:val="none" w:sz="0" w:space="0" w:color="auto"/>
        <w:bottom w:val="none" w:sz="0" w:space="0" w:color="auto"/>
        <w:right w:val="none" w:sz="0" w:space="0" w:color="auto"/>
      </w:divBdr>
      <w:divsChild>
        <w:div w:id="422577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wicb.cypm@nhs.net" TargetMode="External"/><Relationship Id="rId3" Type="http://schemas.openxmlformats.org/officeDocument/2006/relationships/settings" Target="settings.xml"/><Relationship Id="rId7" Type="http://schemas.openxmlformats.org/officeDocument/2006/relationships/hyperlink" Target="mailto:paloma.health@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olveps.administration@nhs.net" TargetMode="External"/><Relationship Id="rId5" Type="http://schemas.openxmlformats.org/officeDocument/2006/relationships/hyperlink" Target="mailto:Owl.norfolk@nh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Company>NHS</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Alison (PARISH FIELDS PRACTICE)</dc:creator>
  <cp:keywords/>
  <dc:description/>
  <cp:lastModifiedBy>LINSLEY, Eleanor (PARISH FIELDS PRACTICE)</cp:lastModifiedBy>
  <cp:revision>3</cp:revision>
  <dcterms:created xsi:type="dcterms:W3CDTF">2025-04-28T13:49:00Z</dcterms:created>
  <dcterms:modified xsi:type="dcterms:W3CDTF">2025-04-28T13:49:00Z</dcterms:modified>
</cp:coreProperties>
</file>